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90" w:rsidRDefault="00791BAF" w:rsidP="008F3C90">
      <w:pPr>
        <w:pStyle w:val="2"/>
        <w:framePr w:w="9106" w:h="13765" w:hRule="exact" w:wrap="none" w:vAnchor="page" w:hAnchor="page" w:x="1280" w:y="2056"/>
        <w:shd w:val="clear" w:color="auto" w:fill="auto"/>
        <w:spacing w:after="0" w:line="240" w:lineRule="auto"/>
        <w:ind w:left="5041" w:right="23"/>
      </w:pPr>
      <w:r>
        <w:t xml:space="preserve">Приложение 1 </w:t>
      </w:r>
    </w:p>
    <w:p w:rsidR="00EB25BC" w:rsidRDefault="00791BAF" w:rsidP="008F3C90">
      <w:pPr>
        <w:pStyle w:val="2"/>
        <w:framePr w:w="9106" w:h="13765" w:hRule="exact" w:wrap="none" w:vAnchor="page" w:hAnchor="page" w:x="1280" w:y="2056"/>
        <w:shd w:val="clear" w:color="auto" w:fill="auto"/>
        <w:spacing w:after="0" w:line="240" w:lineRule="auto"/>
        <w:ind w:left="5041" w:right="23"/>
      </w:pPr>
      <w:r>
        <w:t>к распоряжению заместителя Губернатора Ханты-Мансийского автономного округа - Югры от 22 апреля 2020 года № 244-р</w:t>
      </w:r>
    </w:p>
    <w:p w:rsidR="008F3C90" w:rsidRDefault="00791BAF">
      <w:pPr>
        <w:pStyle w:val="21"/>
        <w:framePr w:w="9106" w:h="13765" w:hRule="exact" w:wrap="none" w:vAnchor="page" w:hAnchor="page" w:x="1280" w:y="2056"/>
        <w:shd w:val="clear" w:color="auto" w:fill="auto"/>
        <w:spacing w:before="0"/>
        <w:ind w:right="20"/>
      </w:pPr>
      <w:r>
        <w:t xml:space="preserve">Положение о проведении регионального конкурса «Лучшее муниципальное образование по предоставлению комплексной помощи людям с расстройствами аутистического спектра и другими ментальными нарушениями (далее - РАС) </w:t>
      </w:r>
    </w:p>
    <w:p w:rsidR="00EB25BC" w:rsidRDefault="00791BAF">
      <w:pPr>
        <w:pStyle w:val="21"/>
        <w:framePr w:w="9106" w:h="13765" w:hRule="exact" w:wrap="none" w:vAnchor="page" w:hAnchor="page" w:x="1280" w:y="2056"/>
        <w:shd w:val="clear" w:color="auto" w:fill="auto"/>
        <w:spacing w:before="0"/>
        <w:ind w:right="20"/>
      </w:pPr>
      <w:r>
        <w:t>и другими ментальными нарушениями»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257" w:line="260" w:lineRule="exact"/>
        <w:ind w:right="20"/>
        <w:jc w:val="center"/>
      </w:pPr>
      <w:r>
        <w:t>(далее - Положение)</w:t>
      </w:r>
    </w:p>
    <w:p w:rsidR="00EB25BC" w:rsidRDefault="00791BAF">
      <w:pPr>
        <w:pStyle w:val="21"/>
        <w:framePr w:w="9106" w:h="13765" w:hRule="exact" w:wrap="none" w:vAnchor="page" w:hAnchor="page" w:x="1280" w:y="2056"/>
        <w:shd w:val="clear" w:color="auto" w:fill="auto"/>
        <w:spacing w:before="0" w:line="317" w:lineRule="exact"/>
        <w:ind w:right="20"/>
      </w:pPr>
      <w:r>
        <w:t>I. Общие положения</w:t>
      </w:r>
    </w:p>
    <w:p w:rsidR="00EB25BC" w:rsidRDefault="00791BAF">
      <w:pPr>
        <w:pStyle w:val="2"/>
        <w:framePr w:w="9106" w:h="13765" w:hRule="exact" w:wrap="none" w:vAnchor="page" w:hAnchor="page" w:x="1280" w:y="2056"/>
        <w:numPr>
          <w:ilvl w:val="0"/>
          <w:numId w:val="1"/>
        </w:numPr>
        <w:shd w:val="clear" w:color="auto" w:fill="auto"/>
        <w:tabs>
          <w:tab w:val="left" w:pos="1216"/>
        </w:tabs>
        <w:spacing w:after="0"/>
        <w:ind w:left="20" w:right="20" w:firstLine="680"/>
        <w:jc w:val="both"/>
      </w:pPr>
      <w:r>
        <w:t>Настоящее Положение определяет порядок организации и условия проведения регионального конкурса «Лучшее муниципальное образование по предоставлению комплексной помощи людям с РАС и другими ментальными нарушениями» в сфере образования, здравоохранения, культуры, физической культуры и спорта, социального обслуживания (далее - Конкурс).</w:t>
      </w:r>
    </w:p>
    <w:p w:rsidR="00EB25BC" w:rsidRDefault="00791BAF">
      <w:pPr>
        <w:pStyle w:val="2"/>
        <w:framePr w:w="9106" w:h="13765" w:hRule="exact" w:wrap="none" w:vAnchor="page" w:hAnchor="page" w:x="1280" w:y="2056"/>
        <w:numPr>
          <w:ilvl w:val="0"/>
          <w:numId w:val="1"/>
        </w:numPr>
        <w:shd w:val="clear" w:color="auto" w:fill="auto"/>
        <w:tabs>
          <w:tab w:val="left" w:pos="1216"/>
        </w:tabs>
        <w:spacing w:after="0"/>
        <w:ind w:left="20" w:firstLine="680"/>
        <w:jc w:val="both"/>
      </w:pPr>
      <w:r>
        <w:t>Конкурс проводится с целью: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0"/>
        <w:ind w:left="20" w:right="20" w:firstLine="680"/>
        <w:jc w:val="both"/>
      </w:pPr>
      <w:r>
        <w:t>поощрения муниципальных образований, достигших значительных результатов по предоставлению комплексной помощи людям с РАС и другими ментальными нарушениями.</w:t>
      </w:r>
    </w:p>
    <w:p w:rsidR="00EB25BC" w:rsidRDefault="00791BAF">
      <w:pPr>
        <w:pStyle w:val="2"/>
        <w:framePr w:w="9106" w:h="13765" w:hRule="exact" w:wrap="none" w:vAnchor="page" w:hAnchor="page" w:x="1280" w:y="2056"/>
        <w:numPr>
          <w:ilvl w:val="0"/>
          <w:numId w:val="1"/>
        </w:numPr>
        <w:shd w:val="clear" w:color="auto" w:fill="auto"/>
        <w:tabs>
          <w:tab w:val="left" w:pos="1216"/>
        </w:tabs>
        <w:spacing w:after="0"/>
        <w:ind w:left="20" w:firstLine="680"/>
        <w:jc w:val="both"/>
      </w:pPr>
      <w:r>
        <w:t>Основными задачами Конкурса являются: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0"/>
        <w:ind w:left="20" w:right="20" w:firstLine="680"/>
        <w:jc w:val="both"/>
      </w:pPr>
      <w:r>
        <w:t>выявление и распространение опыта работы лучших муниципальных образований по предоставлению комплексной помощи людям с РАС и другими ментальными нарушениями;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0"/>
        <w:ind w:left="20" w:right="20" w:firstLine="680"/>
        <w:jc w:val="both"/>
      </w:pPr>
      <w:r>
        <w:t>формирование и использование при предоставлении комплексной помощи людям с РАС новых подходов и технологий работы;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0"/>
        <w:ind w:left="20" w:right="20" w:firstLine="680"/>
        <w:jc w:val="both"/>
      </w:pPr>
      <w:r>
        <w:t>популяризация системы работы, сформированной в муниципальном образовании автономного округа;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0"/>
        <w:ind w:left="20" w:firstLine="680"/>
        <w:jc w:val="both"/>
      </w:pPr>
      <w:r>
        <w:t>тиражирование лучших форм и технологий работы;</w:t>
      </w:r>
    </w:p>
    <w:p w:rsidR="00EB25BC" w:rsidRDefault="00791BAF">
      <w:pPr>
        <w:pStyle w:val="2"/>
        <w:framePr w:w="9106" w:h="13765" w:hRule="exact" w:wrap="none" w:vAnchor="page" w:hAnchor="page" w:x="1280" w:y="2056"/>
        <w:shd w:val="clear" w:color="auto" w:fill="auto"/>
        <w:spacing w:after="0"/>
        <w:ind w:left="20" w:right="20" w:firstLine="680"/>
        <w:jc w:val="both"/>
      </w:pPr>
      <w:r>
        <w:t>развитие региональной системы и стимулирование муниципальных образований на участие в конкурсе и развитие муниципалитетов.</w:t>
      </w:r>
    </w:p>
    <w:p w:rsidR="00EB25BC" w:rsidRDefault="00791BAF">
      <w:pPr>
        <w:pStyle w:val="2"/>
        <w:framePr w:w="9106" w:h="13765" w:hRule="exact" w:wrap="none" w:vAnchor="page" w:hAnchor="page" w:x="1280" w:y="2056"/>
        <w:numPr>
          <w:ilvl w:val="0"/>
          <w:numId w:val="1"/>
        </w:numPr>
        <w:shd w:val="clear" w:color="auto" w:fill="auto"/>
        <w:tabs>
          <w:tab w:val="left" w:pos="1216"/>
        </w:tabs>
        <w:spacing w:after="346"/>
        <w:ind w:left="20" w:right="20" w:firstLine="680"/>
        <w:jc w:val="both"/>
      </w:pPr>
      <w:r>
        <w:t>Организаторами Конкурса выступает Департамент социального развития Ханты-Мансийского автономного округа - Югры.</w:t>
      </w:r>
    </w:p>
    <w:p w:rsidR="00EB25BC" w:rsidRDefault="00791BAF">
      <w:pPr>
        <w:pStyle w:val="21"/>
        <w:framePr w:w="9106" w:h="13765" w:hRule="exact" w:wrap="none" w:vAnchor="page" w:hAnchor="page" w:x="1280" w:y="2056"/>
        <w:numPr>
          <w:ilvl w:val="0"/>
          <w:numId w:val="2"/>
        </w:numPr>
        <w:shd w:val="clear" w:color="auto" w:fill="auto"/>
        <w:tabs>
          <w:tab w:val="left" w:pos="3400"/>
        </w:tabs>
        <w:spacing w:before="0" w:after="264" w:line="260" w:lineRule="exact"/>
        <w:ind w:left="3040"/>
        <w:jc w:val="both"/>
      </w:pPr>
      <w:r>
        <w:t>Участники конкурса</w:t>
      </w:r>
    </w:p>
    <w:p w:rsidR="00EB25BC" w:rsidRDefault="00791BAF">
      <w:pPr>
        <w:pStyle w:val="2"/>
        <w:framePr w:w="9106" w:h="13765" w:hRule="exact" w:wrap="none" w:vAnchor="page" w:hAnchor="page" w:x="1280" w:y="2056"/>
        <w:numPr>
          <w:ilvl w:val="0"/>
          <w:numId w:val="3"/>
        </w:numPr>
        <w:shd w:val="clear" w:color="auto" w:fill="auto"/>
        <w:tabs>
          <w:tab w:val="left" w:pos="1216"/>
        </w:tabs>
        <w:spacing w:after="0" w:line="312" w:lineRule="exact"/>
        <w:ind w:left="20" w:right="20" w:firstLine="680"/>
        <w:jc w:val="both"/>
      </w:pPr>
      <w:r>
        <w:t>Участниками Конкурса являются муниципальные образования Ханты-Мансийского автономного округа - Югры (далее - участники).</w:t>
      </w:r>
    </w:p>
    <w:p w:rsidR="00EB25BC" w:rsidRDefault="00EB25BC">
      <w:pPr>
        <w:rPr>
          <w:sz w:val="2"/>
          <w:szCs w:val="2"/>
        </w:rPr>
        <w:sectPr w:rsidR="00EB25B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25BC" w:rsidRDefault="00791BAF">
      <w:pPr>
        <w:pStyle w:val="2"/>
        <w:framePr w:w="9106" w:h="14092" w:hRule="exact" w:wrap="none" w:vAnchor="page" w:hAnchor="page" w:x="1280" w:y="2056"/>
        <w:shd w:val="clear" w:color="auto" w:fill="auto"/>
        <w:spacing w:after="346"/>
        <w:ind w:left="20" w:right="20" w:firstLine="540"/>
        <w:jc w:val="both"/>
      </w:pPr>
      <w:r>
        <w:lastRenderedPageBreak/>
        <w:t>1.2. Расходы, связанные с участием в Конкурсе участника Конкурса, а также сопровождающего его лица, осуществляются за счет направляющей стороны.</w:t>
      </w:r>
    </w:p>
    <w:p w:rsidR="00EB25BC" w:rsidRDefault="00791BAF">
      <w:pPr>
        <w:pStyle w:val="21"/>
        <w:framePr w:w="9106" w:h="14092" w:hRule="exact" w:wrap="none" w:vAnchor="page" w:hAnchor="page" w:x="1280" w:y="2056"/>
        <w:numPr>
          <w:ilvl w:val="0"/>
          <w:numId w:val="2"/>
        </w:numPr>
        <w:shd w:val="clear" w:color="auto" w:fill="auto"/>
        <w:tabs>
          <w:tab w:val="left" w:pos="476"/>
        </w:tabs>
        <w:spacing w:before="0" w:line="260" w:lineRule="exact"/>
        <w:ind w:left="20"/>
        <w:jc w:val="both"/>
      </w:pPr>
      <w:r>
        <w:t>Организация деятельности и полномочия конкурсной комиссии по</w:t>
      </w:r>
    </w:p>
    <w:p w:rsidR="00EB25BC" w:rsidRDefault="00791BAF">
      <w:pPr>
        <w:pStyle w:val="21"/>
        <w:framePr w:w="9106" w:h="14092" w:hRule="exact" w:wrap="none" w:vAnchor="page" w:hAnchor="page" w:x="1280" w:y="2056"/>
        <w:shd w:val="clear" w:color="auto" w:fill="auto"/>
        <w:spacing w:before="0" w:after="266" w:line="260" w:lineRule="exact"/>
        <w:ind w:left="60"/>
      </w:pPr>
      <w:r>
        <w:t>подготовке и проведению конкурса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4"/>
        </w:numPr>
        <w:shd w:val="clear" w:color="auto" w:fill="auto"/>
        <w:tabs>
          <w:tab w:val="left" w:pos="1109"/>
        </w:tabs>
        <w:spacing w:after="0"/>
        <w:ind w:left="20" w:right="20" w:firstLine="540"/>
        <w:jc w:val="both"/>
      </w:pPr>
      <w:r>
        <w:t>Для подготовки и проведения регионального конкурса «Лучшее муниципальное образование по предоставлению комплексной помощи людям с РАС и другими ментальными нарушениями», а также организационно-технического обеспечения Конкурса создается конкурсная комиссия по подготовке и проведению конкурса (далее - Конкурсная комиссия).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4"/>
        </w:numPr>
        <w:shd w:val="clear" w:color="auto" w:fill="auto"/>
        <w:tabs>
          <w:tab w:val="left" w:pos="1109"/>
        </w:tabs>
        <w:spacing w:after="0"/>
        <w:ind w:left="20" w:right="20" w:firstLine="540"/>
        <w:jc w:val="both"/>
      </w:pPr>
      <w:r>
        <w:t xml:space="preserve">Конкурсная комиссия состоит из председателя, заместителя председателя, секретаря, членов комиссии (приложение </w:t>
      </w:r>
      <w:r>
        <w:rPr>
          <w:rStyle w:val="CenturyGothic12pt0pt"/>
        </w:rPr>
        <w:t>I</w:t>
      </w:r>
      <w:r>
        <w:t xml:space="preserve"> к настоящему Положению).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4"/>
        </w:numPr>
        <w:shd w:val="clear" w:color="auto" w:fill="auto"/>
        <w:tabs>
          <w:tab w:val="left" w:pos="1109"/>
        </w:tabs>
        <w:spacing w:after="0"/>
        <w:ind w:left="20" w:firstLine="540"/>
        <w:jc w:val="both"/>
      </w:pPr>
      <w:r>
        <w:t>Конкурсная комиссия осуществляет следующие полномочия: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5"/>
        </w:numPr>
        <w:shd w:val="clear" w:color="auto" w:fill="auto"/>
        <w:tabs>
          <w:tab w:val="left" w:pos="973"/>
        </w:tabs>
        <w:spacing w:after="0"/>
        <w:ind w:left="20" w:right="20" w:firstLine="540"/>
        <w:jc w:val="both"/>
      </w:pPr>
      <w:r>
        <w:t>принимает решение о допуске к участию в Конкурсе или об отказе в участии в Конкурсе;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5"/>
        </w:numPr>
        <w:shd w:val="clear" w:color="auto" w:fill="auto"/>
        <w:tabs>
          <w:tab w:val="left" w:pos="973"/>
        </w:tabs>
        <w:spacing w:after="0"/>
        <w:ind w:left="20" w:firstLine="540"/>
        <w:jc w:val="both"/>
      </w:pPr>
      <w:r>
        <w:t>рассматривает представленные на Конкурс материалы;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5"/>
        </w:numPr>
        <w:shd w:val="clear" w:color="auto" w:fill="auto"/>
        <w:tabs>
          <w:tab w:val="left" w:pos="973"/>
        </w:tabs>
        <w:spacing w:after="0"/>
        <w:ind w:left="20" w:right="20" w:firstLine="540"/>
        <w:jc w:val="both"/>
      </w:pPr>
      <w:r>
        <w:t>проводит анализ и оценку материалов в соответствии с критериями оценки для определения претендентов на звание победителей Конкурса;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5"/>
        </w:numPr>
        <w:shd w:val="clear" w:color="auto" w:fill="auto"/>
        <w:tabs>
          <w:tab w:val="left" w:pos="973"/>
        </w:tabs>
        <w:spacing w:after="0"/>
        <w:ind w:left="20" w:right="20" w:firstLine="540"/>
        <w:jc w:val="both"/>
      </w:pPr>
      <w:r>
        <w:t>представляет претендентов на звание победителей Конкурса Организационному комитету;</w:t>
      </w:r>
    </w:p>
    <w:p w:rsidR="00EB25BC" w:rsidRDefault="00791BAF">
      <w:pPr>
        <w:pStyle w:val="2"/>
        <w:framePr w:w="9106" w:h="14092" w:hRule="exact" w:wrap="none" w:vAnchor="page" w:hAnchor="page" w:x="1280" w:y="2056"/>
        <w:shd w:val="clear" w:color="auto" w:fill="auto"/>
        <w:spacing w:after="0"/>
        <w:ind w:left="20" w:right="20" w:firstLine="540"/>
        <w:jc w:val="both"/>
      </w:pPr>
      <w:r>
        <w:t>6) рассматривает замечания и предложения о ходе и результатах Конкурса.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4"/>
        </w:numPr>
        <w:shd w:val="clear" w:color="auto" w:fill="auto"/>
        <w:tabs>
          <w:tab w:val="left" w:pos="1109"/>
        </w:tabs>
        <w:spacing w:after="0"/>
        <w:ind w:left="20" w:right="20" w:firstLine="540"/>
        <w:jc w:val="both"/>
      </w:pPr>
      <w:r>
        <w:t>Конкурсная комиссия правомочна принимать решения, если на заседании присутствует более половины членов ее состава, простым большинством голосов. При равенстве голосов право решающего голоса имеет председатель Конкурсной комиссии.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4"/>
        </w:numPr>
        <w:shd w:val="clear" w:color="auto" w:fill="auto"/>
        <w:tabs>
          <w:tab w:val="left" w:pos="1109"/>
        </w:tabs>
        <w:spacing w:after="0"/>
        <w:ind w:left="20" w:right="20" w:firstLine="540"/>
        <w:jc w:val="both"/>
      </w:pPr>
      <w:r>
        <w:t>Итоги заседания Конкурсной комиссии оформляются протоколом, который подписывают председатель и секретарь Конкурсной комиссии.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4"/>
        </w:numPr>
        <w:shd w:val="clear" w:color="auto" w:fill="auto"/>
        <w:tabs>
          <w:tab w:val="left" w:pos="973"/>
        </w:tabs>
        <w:spacing w:after="346"/>
        <w:ind w:left="20" w:right="20" w:firstLine="540"/>
        <w:jc w:val="both"/>
      </w:pPr>
      <w:r>
        <w:t>По итогам оценки конкурсантов Конкурсная комиссия представляет предложения Организационному комитету по определению победителей.</w:t>
      </w:r>
    </w:p>
    <w:p w:rsidR="00EB25BC" w:rsidRDefault="00791BAF">
      <w:pPr>
        <w:pStyle w:val="21"/>
        <w:framePr w:w="9106" w:h="14092" w:hRule="exact" w:wrap="none" w:vAnchor="page" w:hAnchor="page" w:x="1280" w:y="2056"/>
        <w:numPr>
          <w:ilvl w:val="0"/>
          <w:numId w:val="2"/>
        </w:numPr>
        <w:shd w:val="clear" w:color="auto" w:fill="auto"/>
        <w:tabs>
          <w:tab w:val="left" w:pos="2291"/>
        </w:tabs>
        <w:spacing w:before="0" w:after="297" w:line="260" w:lineRule="exact"/>
        <w:ind w:left="1840"/>
        <w:jc w:val="both"/>
      </w:pPr>
      <w:r>
        <w:t>Порядок и сроки проведения конкурса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6"/>
        </w:numPr>
        <w:shd w:val="clear" w:color="auto" w:fill="auto"/>
        <w:tabs>
          <w:tab w:val="left" w:pos="1109"/>
        </w:tabs>
        <w:spacing w:after="2" w:line="260" w:lineRule="exact"/>
        <w:ind w:left="20" w:firstLine="540"/>
        <w:jc w:val="both"/>
      </w:pPr>
      <w:r>
        <w:t>Конкурс проводится в 4 этапа:</w:t>
      </w:r>
    </w:p>
    <w:p w:rsidR="00EB25BC" w:rsidRDefault="00791BAF" w:rsidP="008F3C90">
      <w:pPr>
        <w:pStyle w:val="2"/>
        <w:framePr w:w="9106" w:h="14092" w:hRule="exact" w:wrap="none" w:vAnchor="page" w:hAnchor="page" w:x="1280" w:y="2056"/>
        <w:numPr>
          <w:ilvl w:val="0"/>
          <w:numId w:val="7"/>
        </w:numPr>
        <w:shd w:val="clear" w:color="auto" w:fill="auto"/>
        <w:tabs>
          <w:tab w:val="left" w:pos="973"/>
        </w:tabs>
        <w:spacing w:after="0" w:line="260" w:lineRule="exact"/>
        <w:ind w:left="20" w:firstLine="540"/>
        <w:jc w:val="left"/>
      </w:pPr>
      <w:r>
        <w:t>й</w:t>
      </w:r>
      <w:r>
        <w:tab/>
        <w:t>этап - прием заявок (до 30 августа 2020 года);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7"/>
        </w:numPr>
        <w:shd w:val="clear" w:color="auto" w:fill="auto"/>
        <w:tabs>
          <w:tab w:val="left" w:pos="973"/>
        </w:tabs>
        <w:spacing w:after="0" w:line="298" w:lineRule="exact"/>
        <w:ind w:left="20" w:right="20" w:firstLine="540"/>
        <w:jc w:val="both"/>
      </w:pPr>
      <w:r>
        <w:t>й</w:t>
      </w:r>
      <w:r>
        <w:tab/>
        <w:t>этап - прием документов и материалов для участия в Конкурсе (до 30 сентября 2020 года);</w:t>
      </w:r>
    </w:p>
    <w:p w:rsidR="00EB25BC" w:rsidRDefault="00791BAF">
      <w:pPr>
        <w:pStyle w:val="2"/>
        <w:framePr w:w="9106" w:h="14092" w:hRule="exact" w:wrap="none" w:vAnchor="page" w:hAnchor="page" w:x="1280" w:y="2056"/>
        <w:numPr>
          <w:ilvl w:val="0"/>
          <w:numId w:val="7"/>
        </w:numPr>
        <w:shd w:val="clear" w:color="auto" w:fill="auto"/>
        <w:tabs>
          <w:tab w:val="left" w:pos="973"/>
        </w:tabs>
        <w:spacing w:after="0"/>
        <w:ind w:left="20" w:right="20" w:firstLine="540"/>
        <w:jc w:val="both"/>
      </w:pPr>
      <w:r>
        <w:t>й</w:t>
      </w:r>
      <w:r>
        <w:tab/>
        <w:t>этап - рассмотрение, проверка и оценка документов и материалов Конкурсной комиссией и отбор претендентов на звание победителей</w:t>
      </w:r>
    </w:p>
    <w:p w:rsidR="00EB25BC" w:rsidRDefault="00EB25BC">
      <w:pPr>
        <w:rPr>
          <w:sz w:val="2"/>
          <w:szCs w:val="2"/>
        </w:rPr>
        <w:sectPr w:rsidR="00EB25B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25BC" w:rsidRDefault="00791BAF">
      <w:pPr>
        <w:pStyle w:val="2"/>
        <w:framePr w:w="9067" w:h="13989" w:hRule="exact" w:wrap="none" w:vAnchor="page" w:hAnchor="page" w:x="1299" w:y="2096"/>
        <w:shd w:val="clear" w:color="auto" w:fill="auto"/>
        <w:spacing w:after="0" w:line="260" w:lineRule="exact"/>
        <w:ind w:left="20"/>
        <w:jc w:val="left"/>
      </w:pPr>
      <w:r>
        <w:lastRenderedPageBreak/>
        <w:t>Конкурса (до 30 октября 2020 года);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7"/>
        </w:numPr>
        <w:shd w:val="clear" w:color="auto" w:fill="auto"/>
        <w:tabs>
          <w:tab w:val="left" w:pos="1009"/>
        </w:tabs>
        <w:spacing w:after="0"/>
        <w:ind w:left="20" w:right="20" w:firstLine="540"/>
        <w:jc w:val="both"/>
      </w:pPr>
      <w:r>
        <w:t>й этап - подведение итогов Конкурса Организационным комитетом, награждение победителей (до 30 ноября 2020 года).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7"/>
        </w:numPr>
        <w:shd w:val="clear" w:color="auto" w:fill="auto"/>
        <w:tabs>
          <w:tab w:val="left" w:pos="1223"/>
        </w:tabs>
        <w:spacing w:after="0"/>
        <w:ind w:left="20" w:right="20" w:firstLine="540"/>
        <w:jc w:val="both"/>
      </w:pPr>
      <w:r>
        <w:t>Для участия в Конкурсе претендентами представляются в Конкурсную комиссию следующие конкурсные материалы (далее - материалы):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заявка на участие в Конкурсе (приложение 2 к настоящему Положению);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информационная карта участника Конкурса (приложение 3 к настоящему Положению);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пояснительная записка, содержащая развернутое описание деятельности с изложением основных достижений муниципального образования (объемом не более 10 страниц);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оценка основных показателей (приложение 4 к настоящему Положению).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Участник Конкурса не менее чем за 5 дней до истечения срока приема заявок, указанного в извещении о проведении Конкурса, имеет право отозвать свою заявку на участие в Конкурсе, уведомив об этом письменно Конкурсную комиссию.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Конкурсная комиссия в течение 15 дней со дня истечения срока приема материалов принимает решение о допуске к участию в Конкурсе, либо об отказе в допуске к участию в Конкурсе. Отказ в допуске к участию в Конкурсе направляется участнику в письменном виде с указанием причин отказа.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223"/>
        </w:tabs>
        <w:spacing w:after="0"/>
        <w:ind w:left="20" w:right="20" w:firstLine="540"/>
        <w:jc w:val="both"/>
      </w:pPr>
      <w:r>
        <w:t>Подача заявки будет рассматриваться как согласие автора (авторов) на использование персональных данных при проведении и подведении итогов Конкурса, публикацию отдельных материалов в средствах массовой информации, сети Интернет.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 xml:space="preserve">Материалы направляются в указанные в пункте 4.1 сроки, на электронный адрес конкурсной комиссии </w:t>
      </w:r>
      <w:hyperlink r:id="rId7" w:history="1">
        <w:r w:rsidR="00D22184" w:rsidRPr="00313E0D">
          <w:rPr>
            <w:rStyle w:val="a3"/>
            <w:lang w:val="en-US"/>
          </w:rPr>
          <w:t>metodicheskiy</w:t>
        </w:r>
        <w:r w:rsidR="00D22184" w:rsidRPr="00313E0D">
          <w:rPr>
            <w:rStyle w:val="a3"/>
          </w:rPr>
          <w:t>_</w:t>
        </w:r>
        <w:r w:rsidR="00D22184" w:rsidRPr="00313E0D">
          <w:rPr>
            <w:rStyle w:val="a3"/>
            <w:lang w:val="en-US"/>
          </w:rPr>
          <w:t>tsentr</w:t>
        </w:r>
        <w:r w:rsidR="00D22184" w:rsidRPr="00313E0D">
          <w:rPr>
            <w:rStyle w:val="a3"/>
          </w:rPr>
          <w:t>@</w:t>
        </w:r>
        <w:r w:rsidR="00D22184" w:rsidRPr="00313E0D">
          <w:rPr>
            <w:rStyle w:val="a3"/>
            <w:lang w:val="en-US"/>
          </w:rPr>
          <w:t>mail</w:t>
        </w:r>
        <w:r w:rsidR="00D22184" w:rsidRPr="00313E0D">
          <w:rPr>
            <w:rStyle w:val="a3"/>
          </w:rPr>
          <w:t>.</w:t>
        </w:r>
        <w:proofErr w:type="spellStart"/>
        <w:r w:rsidR="00D22184" w:rsidRPr="00313E0D">
          <w:rPr>
            <w:rStyle w:val="a3"/>
            <w:lang w:val="en-US"/>
          </w:rPr>
          <w:t>ru</w:t>
        </w:r>
        <w:proofErr w:type="spellEnd"/>
      </w:hyperlink>
      <w:r w:rsidR="00D22184" w:rsidRPr="00D22184">
        <w:rPr>
          <w:rStyle w:val="1"/>
          <w:lang w:val="ru-RU"/>
        </w:rPr>
        <w:t xml:space="preserve"> </w:t>
      </w:r>
      <w:bookmarkStart w:id="0" w:name="_GoBack"/>
      <w:bookmarkEnd w:id="0"/>
      <w:r>
        <w:t>с пометкой региональный конкурс «Лучшее муниципальное образование по предоставлению комплексной помощи людям с РАС и другими ментальными нарушениями».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223"/>
        </w:tabs>
        <w:spacing w:after="0"/>
        <w:ind w:left="20" w:right="20" w:firstLine="540"/>
        <w:jc w:val="both"/>
      </w:pPr>
      <w:r>
        <w:t>Заявки, поступившие позже указанного срока, к рассмотрению не принимаются.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066"/>
        </w:tabs>
        <w:spacing w:after="0"/>
        <w:ind w:left="20" w:firstLine="540"/>
        <w:jc w:val="both"/>
      </w:pPr>
      <w:r>
        <w:t>В участии в Конкурсе может быть отказано в следующих случаях: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9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поданные материалы не соответствуют требованиям пункта 4.2 настоящего Положения;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0"/>
          <w:numId w:val="9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материалы представлены с нарушением установленного срока, указанного в пункте 4.1.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066"/>
        </w:tabs>
        <w:spacing w:after="0"/>
        <w:ind w:left="20" w:right="20" w:firstLine="540"/>
        <w:jc w:val="both"/>
      </w:pPr>
      <w:r>
        <w:t>После приема заявок Конкурсная комиссия проводит анализ всех представленных материалов.</w:t>
      </w:r>
    </w:p>
    <w:p w:rsidR="00EB25BC" w:rsidRDefault="00791BAF">
      <w:pPr>
        <w:pStyle w:val="2"/>
        <w:framePr w:w="9067" w:h="13989" w:hRule="exact" w:wrap="none" w:vAnchor="page" w:hAnchor="page" w:x="1299" w:y="2096"/>
        <w:numPr>
          <w:ilvl w:val="1"/>
          <w:numId w:val="8"/>
        </w:numPr>
        <w:shd w:val="clear" w:color="auto" w:fill="auto"/>
        <w:tabs>
          <w:tab w:val="left" w:pos="1446"/>
        </w:tabs>
        <w:spacing w:after="0"/>
        <w:ind w:left="20" w:right="20" w:firstLine="540"/>
        <w:jc w:val="both"/>
      </w:pPr>
      <w:r>
        <w:t xml:space="preserve">Информация о проведении Конкурса размещается на официальном сайте Ресурсного центра </w:t>
      </w:r>
      <w:hyperlink r:id="rId8" w:history="1">
        <w:r>
          <w:rPr>
            <w:rStyle w:val="a3"/>
          </w:rPr>
          <w:t>www.methodcentr.ru</w:t>
        </w:r>
      </w:hyperlink>
      <w:r w:rsidRPr="008F3C90">
        <w:t>.</w:t>
      </w:r>
    </w:p>
    <w:p w:rsidR="00EB25BC" w:rsidRDefault="00EB25BC">
      <w:pPr>
        <w:rPr>
          <w:sz w:val="2"/>
          <w:szCs w:val="2"/>
        </w:rPr>
        <w:sectPr w:rsidR="00EB25B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1"/>
          <w:numId w:val="8"/>
        </w:numPr>
        <w:shd w:val="clear" w:color="auto" w:fill="auto"/>
        <w:tabs>
          <w:tab w:val="left" w:pos="1335"/>
        </w:tabs>
        <w:spacing w:after="402" w:line="312" w:lineRule="exact"/>
        <w:ind w:left="20" w:right="20" w:firstLine="540"/>
        <w:jc w:val="both"/>
      </w:pPr>
      <w:r>
        <w:lastRenderedPageBreak/>
        <w:t xml:space="preserve">Информация об итогах Конкурса размещается на официальном сайте Департамента социального развития Ханты-Мансийского автономного округа - Югры </w:t>
      </w:r>
      <w:hyperlink r:id="rId9" w:history="1">
        <w:r>
          <w:rPr>
            <w:rStyle w:val="a3"/>
          </w:rPr>
          <w:t>www.depsr.admhmao.ru</w:t>
        </w:r>
      </w:hyperlink>
      <w:r w:rsidRPr="008F3C90">
        <w:t xml:space="preserve">. </w:t>
      </w:r>
      <w:r>
        <w:t>и других исполнительных органов государственной власти Ханты-Мансийского автономного округа - Югры.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2"/>
        </w:numPr>
        <w:shd w:val="clear" w:color="auto" w:fill="auto"/>
        <w:tabs>
          <w:tab w:val="left" w:pos="2310"/>
        </w:tabs>
        <w:spacing w:after="261" w:line="260" w:lineRule="exact"/>
        <w:ind w:left="1960"/>
        <w:jc w:val="both"/>
      </w:pPr>
      <w:r>
        <w:t>Порядок подведения итогов конкурса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10"/>
        </w:numPr>
        <w:shd w:val="clear" w:color="auto" w:fill="auto"/>
        <w:tabs>
          <w:tab w:val="left" w:pos="1087"/>
        </w:tabs>
        <w:spacing w:after="0"/>
        <w:ind w:left="20" w:right="20" w:firstLine="540"/>
        <w:jc w:val="both"/>
      </w:pPr>
      <w:r>
        <w:t>Итоги Конкурса и определение победителя и призеров Конкурса осуществляется на заседании Организационного комитета и оформляется протоколом.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10"/>
        </w:numPr>
        <w:shd w:val="clear" w:color="auto" w:fill="auto"/>
        <w:tabs>
          <w:tab w:val="left" w:pos="1087"/>
        </w:tabs>
        <w:spacing w:after="0"/>
        <w:ind w:left="20" w:right="20" w:firstLine="540"/>
        <w:jc w:val="both"/>
      </w:pPr>
      <w:r>
        <w:t>Победителем Конкурса с присуждением 1 места признается участник, набравший наибольшее количество баллов в общем рейтинге.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10"/>
        </w:numPr>
        <w:shd w:val="clear" w:color="auto" w:fill="auto"/>
        <w:tabs>
          <w:tab w:val="left" w:pos="1087"/>
        </w:tabs>
        <w:spacing w:after="0"/>
        <w:ind w:left="20" w:right="20" w:firstLine="540"/>
        <w:jc w:val="both"/>
      </w:pPr>
      <w:r>
        <w:t>В соответствии с количеством набранных баллов определяются призеры Конкурса, которым присуждаются 2 и 3 места.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10"/>
        </w:numPr>
        <w:shd w:val="clear" w:color="auto" w:fill="auto"/>
        <w:tabs>
          <w:tab w:val="left" w:pos="1087"/>
        </w:tabs>
        <w:spacing w:after="0"/>
        <w:ind w:left="20" w:right="20" w:firstLine="540"/>
        <w:jc w:val="both"/>
      </w:pPr>
      <w:r>
        <w:t xml:space="preserve">Объявление и награждение победителя и призеров Конкурса проводится в день заседания рабочей группе по управлению системой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в том числе детей- инвалидов, и региональной системой комплексного сопровождения людей с расстройствами аутистического спектра и другими ментальными нарушениями в Ханты-Мансийском автономном округе - Югре», председателем Организационного комитета или его заместителем.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10"/>
        </w:numPr>
        <w:shd w:val="clear" w:color="auto" w:fill="auto"/>
        <w:tabs>
          <w:tab w:val="left" w:pos="1087"/>
        </w:tabs>
        <w:spacing w:after="0"/>
        <w:ind w:left="20" w:right="20" w:firstLine="540"/>
        <w:jc w:val="both"/>
      </w:pPr>
      <w:r>
        <w:t>Поб</w:t>
      </w:r>
      <w:r w:rsidR="008F3C90">
        <w:t>едитель и призеры награждаются дипломами</w:t>
      </w:r>
      <w:r>
        <w:t xml:space="preserve"> соответствующего достоинства (1,2,3 степени) и правом размещения маркировки победителя (призера) Конкурса </w:t>
      </w:r>
      <w:r w:rsidR="008F3C90">
        <w:t>в учреждениях,</w:t>
      </w:r>
      <w:r>
        <w:t xml:space="preserve"> предоставляющих услуги с РАС.</w:t>
      </w:r>
    </w:p>
    <w:p w:rsidR="00EB25BC" w:rsidRDefault="00791BAF">
      <w:pPr>
        <w:pStyle w:val="2"/>
        <w:framePr w:w="9086" w:h="9011" w:hRule="exact" w:wrap="none" w:vAnchor="page" w:hAnchor="page" w:x="1290" w:y="2079"/>
        <w:numPr>
          <w:ilvl w:val="0"/>
          <w:numId w:val="10"/>
        </w:numPr>
        <w:shd w:val="clear" w:color="auto" w:fill="auto"/>
        <w:tabs>
          <w:tab w:val="left" w:pos="1087"/>
        </w:tabs>
        <w:spacing w:after="0"/>
        <w:ind w:left="20" w:right="20" w:firstLine="540"/>
        <w:jc w:val="both"/>
      </w:pPr>
      <w:r>
        <w:t>Участникам Конкурса вручаются свидетельства участия в Конкурсе.</w:t>
      </w:r>
    </w:p>
    <w:p w:rsidR="00EB25BC" w:rsidRDefault="00EB25BC">
      <w:pPr>
        <w:rPr>
          <w:sz w:val="2"/>
          <w:szCs w:val="2"/>
        </w:rPr>
        <w:sectPr w:rsidR="00EB25B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F3C90" w:rsidRDefault="00791BAF" w:rsidP="008F3C90">
      <w:pPr>
        <w:pStyle w:val="2"/>
        <w:framePr w:w="9067" w:h="3888" w:hRule="exact" w:wrap="none" w:vAnchor="page" w:hAnchor="page" w:x="1420" w:y="2122"/>
        <w:shd w:val="clear" w:color="auto" w:fill="auto"/>
        <w:spacing w:after="0" w:line="240" w:lineRule="auto"/>
        <w:ind w:left="5341" w:right="23"/>
      </w:pPr>
      <w:r>
        <w:lastRenderedPageBreak/>
        <w:t xml:space="preserve">Приложение </w:t>
      </w:r>
      <w:r w:rsidRPr="008F3C90">
        <w:t xml:space="preserve">2 </w:t>
      </w:r>
    </w:p>
    <w:p w:rsidR="00EB25BC" w:rsidRDefault="00791BAF" w:rsidP="008F3C90">
      <w:pPr>
        <w:pStyle w:val="2"/>
        <w:framePr w:w="9067" w:h="3888" w:hRule="exact" w:wrap="none" w:vAnchor="page" w:hAnchor="page" w:x="1420" w:y="2122"/>
        <w:shd w:val="clear" w:color="auto" w:fill="auto"/>
        <w:spacing w:after="0" w:line="240" w:lineRule="auto"/>
        <w:ind w:left="5341" w:right="23"/>
      </w:pPr>
      <w:r>
        <w:t>к Положению о Конкурсе</w:t>
      </w:r>
    </w:p>
    <w:p w:rsidR="008F3C90" w:rsidRDefault="008F3C90" w:rsidP="008F3C90">
      <w:pPr>
        <w:pStyle w:val="2"/>
        <w:framePr w:w="9067" w:h="3888" w:hRule="exact" w:wrap="none" w:vAnchor="page" w:hAnchor="page" w:x="1420" w:y="2122"/>
        <w:shd w:val="clear" w:color="auto" w:fill="auto"/>
        <w:spacing w:after="0" w:line="240" w:lineRule="auto"/>
        <w:ind w:left="5341" w:right="23"/>
      </w:pPr>
    </w:p>
    <w:p w:rsidR="008F3C90" w:rsidRDefault="00791BAF" w:rsidP="008F3C90">
      <w:pPr>
        <w:pStyle w:val="2"/>
        <w:framePr w:w="9067" w:h="3888" w:hRule="exact" w:wrap="none" w:vAnchor="page" w:hAnchor="page" w:x="1420" w:y="2122"/>
        <w:shd w:val="clear" w:color="auto" w:fill="auto"/>
        <w:spacing w:after="0" w:line="240" w:lineRule="auto"/>
        <w:ind w:left="5341" w:right="23"/>
      </w:pPr>
      <w:r>
        <w:t xml:space="preserve">Директору </w:t>
      </w:r>
    </w:p>
    <w:p w:rsidR="008F3C90" w:rsidRDefault="00791BAF" w:rsidP="008F3C90">
      <w:pPr>
        <w:pStyle w:val="2"/>
        <w:framePr w:w="9067" w:h="3888" w:hRule="exact" w:wrap="none" w:vAnchor="page" w:hAnchor="page" w:x="1420" w:y="2122"/>
        <w:shd w:val="clear" w:color="auto" w:fill="auto"/>
        <w:spacing w:after="0" w:line="240" w:lineRule="auto"/>
        <w:ind w:left="5341" w:right="23"/>
      </w:pPr>
      <w:r>
        <w:t xml:space="preserve">БУ «Ресурсный центр развития социального обслуживания» </w:t>
      </w:r>
    </w:p>
    <w:p w:rsidR="00EB25BC" w:rsidRDefault="00791BAF" w:rsidP="008F3C90">
      <w:pPr>
        <w:pStyle w:val="2"/>
        <w:framePr w:w="9067" w:h="3888" w:hRule="exact" w:wrap="none" w:vAnchor="page" w:hAnchor="page" w:x="1420" w:y="2122"/>
        <w:shd w:val="clear" w:color="auto" w:fill="auto"/>
        <w:spacing w:after="0" w:line="240" w:lineRule="auto"/>
        <w:ind w:left="5341" w:right="23"/>
      </w:pPr>
      <w:r>
        <w:t xml:space="preserve">Э.К. </w:t>
      </w:r>
      <w:proofErr w:type="spellStart"/>
      <w:r>
        <w:t>Иосифовой</w:t>
      </w:r>
      <w:proofErr w:type="spellEnd"/>
    </w:p>
    <w:p w:rsidR="008F3C90" w:rsidRDefault="00791BAF" w:rsidP="008F3C90">
      <w:pPr>
        <w:pStyle w:val="21"/>
        <w:framePr w:w="9067" w:h="3888" w:hRule="exact" w:wrap="none" w:vAnchor="page" w:hAnchor="page" w:x="1420" w:y="2122"/>
        <w:shd w:val="clear" w:color="auto" w:fill="auto"/>
        <w:spacing w:before="0" w:line="317" w:lineRule="exact"/>
        <w:ind w:left="20" w:right="20" w:firstLine="3380"/>
        <w:jc w:val="left"/>
      </w:pPr>
      <w:r>
        <w:t>Заявка участника</w:t>
      </w:r>
    </w:p>
    <w:p w:rsidR="008F3C90" w:rsidRDefault="00791BAF" w:rsidP="008F3C90">
      <w:pPr>
        <w:pStyle w:val="21"/>
        <w:framePr w:w="9067" w:h="3888" w:hRule="exact" w:wrap="none" w:vAnchor="page" w:hAnchor="page" w:x="1420" w:y="2122"/>
        <w:shd w:val="clear" w:color="auto" w:fill="auto"/>
        <w:spacing w:before="0" w:line="317" w:lineRule="exact"/>
        <w:ind w:left="20" w:right="20"/>
      </w:pPr>
      <w:r>
        <w:t>регионального конкурса в номинации «Лучшее муниципальное</w:t>
      </w:r>
    </w:p>
    <w:p w:rsidR="00EB25BC" w:rsidRDefault="00791BAF" w:rsidP="008F3C90">
      <w:pPr>
        <w:pStyle w:val="21"/>
        <w:framePr w:w="9067" w:h="3888" w:hRule="exact" w:wrap="none" w:vAnchor="page" w:hAnchor="page" w:x="1420" w:y="2122"/>
        <w:shd w:val="clear" w:color="auto" w:fill="auto"/>
        <w:spacing w:before="0" w:line="317" w:lineRule="exact"/>
        <w:ind w:left="20" w:right="20"/>
      </w:pPr>
      <w:r>
        <w:t>образование по предоставлению комплексной помощи людям с РАС и другими ментальными нарушениями»</w:t>
      </w:r>
    </w:p>
    <w:p w:rsidR="008F3C90" w:rsidRDefault="008F3C90">
      <w:pPr>
        <w:pStyle w:val="40"/>
        <w:framePr w:w="9067" w:h="3458" w:hRule="exact" w:wrap="none" w:vAnchor="page" w:hAnchor="page" w:x="1420" w:y="6621"/>
        <w:shd w:val="clear" w:color="auto" w:fill="auto"/>
        <w:spacing w:before="0" w:after="262" w:line="220" w:lineRule="exact"/>
      </w:pPr>
      <w:r>
        <w:t>___________________________________________________________________________</w:t>
      </w:r>
    </w:p>
    <w:p w:rsidR="00EB25BC" w:rsidRDefault="00791BAF">
      <w:pPr>
        <w:pStyle w:val="40"/>
        <w:framePr w:w="9067" w:h="3458" w:hRule="exact" w:wrap="none" w:vAnchor="page" w:hAnchor="page" w:x="1420" w:y="6621"/>
        <w:shd w:val="clear" w:color="auto" w:fill="auto"/>
        <w:spacing w:before="0" w:after="262" w:line="220" w:lineRule="exact"/>
      </w:pPr>
      <w:r>
        <w:t>полное наименование номинанта - муниципального образования</w:t>
      </w:r>
    </w:p>
    <w:p w:rsidR="00EB25BC" w:rsidRDefault="00791BAF" w:rsidP="008F3C90">
      <w:pPr>
        <w:pStyle w:val="2"/>
        <w:framePr w:w="9067" w:h="3458" w:hRule="exact" w:wrap="none" w:vAnchor="page" w:hAnchor="page" w:x="1420" w:y="6621"/>
        <w:shd w:val="clear" w:color="auto" w:fill="auto"/>
        <w:spacing w:after="0"/>
        <w:ind w:left="20" w:right="20"/>
        <w:jc w:val="both"/>
      </w:pPr>
      <w:r>
        <w:t>заявляет о своем намерении принять участие в региональном конкурсе «Лучшее муниципальное образование по предоставлению комплексной помощи людям с РАС и другими ментальными нарушениями».</w:t>
      </w:r>
    </w:p>
    <w:p w:rsidR="00EB25BC" w:rsidRDefault="00791BAF" w:rsidP="008F3C90">
      <w:pPr>
        <w:pStyle w:val="2"/>
        <w:framePr w:w="9067" w:h="3458" w:hRule="exact" w:wrap="none" w:vAnchor="page" w:hAnchor="page" w:x="1420" w:y="6621"/>
        <w:shd w:val="clear" w:color="auto" w:fill="auto"/>
        <w:spacing w:after="0"/>
        <w:ind w:left="20" w:right="20" w:firstLine="700"/>
        <w:jc w:val="both"/>
      </w:pPr>
      <w:r>
        <w:t>Номинант гарантирует полноту и достоверность сведений, указанных в настоящей заявке.</w:t>
      </w:r>
    </w:p>
    <w:p w:rsidR="00EB25BC" w:rsidRDefault="00791BAF" w:rsidP="008F3C90">
      <w:pPr>
        <w:pStyle w:val="2"/>
        <w:framePr w:w="9067" w:h="3458" w:hRule="exact" w:wrap="none" w:vAnchor="page" w:hAnchor="page" w:x="1420" w:y="6621"/>
        <w:shd w:val="clear" w:color="auto" w:fill="auto"/>
        <w:spacing w:after="346"/>
        <w:ind w:left="20" w:right="20" w:firstLine="700"/>
        <w:jc w:val="both"/>
      </w:pPr>
      <w:r>
        <w:t>Информационная карта по выбранной номинации заполняется и заверяется подписью должностного лица и печатью организации.</w:t>
      </w:r>
    </w:p>
    <w:p w:rsidR="008F3C90" w:rsidRDefault="008F3C90" w:rsidP="008F3C90">
      <w:pPr>
        <w:pStyle w:val="2"/>
        <w:framePr w:w="9067" w:h="3458" w:hRule="exact" w:wrap="none" w:vAnchor="page" w:hAnchor="page" w:x="1420" w:y="6621"/>
        <w:shd w:val="clear" w:color="auto" w:fill="auto"/>
        <w:spacing w:after="346"/>
        <w:ind w:left="20" w:right="20" w:firstLine="700"/>
        <w:jc w:val="both"/>
      </w:pPr>
    </w:p>
    <w:p w:rsidR="008F3C90" w:rsidRDefault="008F3C90" w:rsidP="008F3C90">
      <w:pPr>
        <w:pStyle w:val="2"/>
        <w:framePr w:w="9067" w:h="3458" w:hRule="exact" w:wrap="none" w:vAnchor="page" w:hAnchor="page" w:x="1420" w:y="6621"/>
        <w:shd w:val="clear" w:color="auto" w:fill="auto"/>
        <w:spacing w:after="346"/>
        <w:ind w:left="20" w:right="20" w:firstLine="700"/>
        <w:jc w:val="both"/>
      </w:pPr>
    </w:p>
    <w:p w:rsidR="00EB25BC" w:rsidRDefault="00791BAF">
      <w:pPr>
        <w:pStyle w:val="2"/>
        <w:framePr w:w="9067" w:h="3458" w:hRule="exact" w:wrap="none" w:vAnchor="page" w:hAnchor="page" w:x="1420" w:y="6621"/>
        <w:shd w:val="clear" w:color="auto" w:fill="auto"/>
        <w:tabs>
          <w:tab w:val="left" w:leader="underscore" w:pos="5492"/>
        </w:tabs>
        <w:spacing w:after="0" w:line="260" w:lineRule="exact"/>
        <w:ind w:left="20"/>
        <w:jc w:val="both"/>
      </w:pPr>
      <w:r>
        <w:t>Подпись должностного лица</w:t>
      </w:r>
      <w:r>
        <w:tab/>
      </w:r>
    </w:p>
    <w:p w:rsidR="008F3C90" w:rsidRDefault="008F3C90" w:rsidP="008F3C90">
      <w:pPr>
        <w:pStyle w:val="2"/>
        <w:framePr w:w="9067" w:h="1591" w:hRule="exact" w:wrap="none" w:vAnchor="page" w:hAnchor="page" w:x="1366" w:y="10369"/>
        <w:shd w:val="clear" w:color="auto" w:fill="auto"/>
        <w:spacing w:after="0" w:line="260" w:lineRule="exact"/>
        <w:ind w:left="20"/>
        <w:jc w:val="both"/>
      </w:pPr>
      <w:r>
        <w:t>Подпись должностного лица ____________________</w:t>
      </w:r>
    </w:p>
    <w:p w:rsidR="008F3C90" w:rsidRDefault="008F3C90" w:rsidP="008F3C90">
      <w:pPr>
        <w:pStyle w:val="2"/>
        <w:framePr w:w="9067" w:h="1591" w:hRule="exact" w:wrap="none" w:vAnchor="page" w:hAnchor="page" w:x="1366" w:y="10369"/>
        <w:shd w:val="clear" w:color="auto" w:fill="auto"/>
        <w:spacing w:after="0" w:line="260" w:lineRule="exact"/>
        <w:ind w:left="20"/>
        <w:jc w:val="both"/>
      </w:pPr>
    </w:p>
    <w:p w:rsidR="00EB25BC" w:rsidRDefault="00791BAF" w:rsidP="008F3C90">
      <w:pPr>
        <w:pStyle w:val="2"/>
        <w:framePr w:w="9067" w:h="1591" w:hRule="exact" w:wrap="none" w:vAnchor="page" w:hAnchor="page" w:x="1366" w:y="10369"/>
        <w:shd w:val="clear" w:color="auto" w:fill="auto"/>
        <w:spacing w:after="0" w:line="260" w:lineRule="exact"/>
        <w:ind w:left="20"/>
        <w:jc w:val="both"/>
      </w:pPr>
      <w:r>
        <w:t>/Ф.И.О./</w:t>
      </w:r>
    </w:p>
    <w:p w:rsidR="008F3C90" w:rsidRDefault="008F3C90" w:rsidP="008F3C90">
      <w:pPr>
        <w:pStyle w:val="50"/>
        <w:framePr w:w="9067" w:h="1591" w:hRule="exact" w:wrap="none" w:vAnchor="page" w:hAnchor="page" w:x="1366" w:y="10369"/>
        <w:shd w:val="clear" w:color="auto" w:fill="auto"/>
        <w:tabs>
          <w:tab w:val="left" w:leader="underscore" w:pos="846"/>
        </w:tabs>
        <w:spacing w:before="0" w:line="280" w:lineRule="exact"/>
        <w:ind w:left="20"/>
        <w:rPr>
          <w:b w:val="0"/>
        </w:rPr>
      </w:pPr>
      <w:r w:rsidRPr="008F3C90">
        <w:rPr>
          <w:b w:val="0"/>
        </w:rPr>
        <w:t>«</w:t>
      </w:r>
      <w:proofErr w:type="gramStart"/>
      <w:r w:rsidR="00791BAF" w:rsidRPr="008F3C90">
        <w:rPr>
          <w:b w:val="0"/>
        </w:rPr>
        <w:tab/>
        <w:t>»</w:t>
      </w:r>
      <w:r>
        <w:rPr>
          <w:b w:val="0"/>
        </w:rPr>
        <w:t>_</w:t>
      </w:r>
      <w:proofErr w:type="gramEnd"/>
      <w:r>
        <w:rPr>
          <w:b w:val="0"/>
        </w:rPr>
        <w:t>_________     2020 г.____________</w:t>
      </w:r>
      <w:bookmarkStart w:id="1" w:name="bookmark0"/>
    </w:p>
    <w:p w:rsidR="008F3C90" w:rsidRDefault="008F3C90" w:rsidP="008F3C90">
      <w:pPr>
        <w:pStyle w:val="50"/>
        <w:framePr w:w="9067" w:h="1591" w:hRule="exact" w:wrap="none" w:vAnchor="page" w:hAnchor="page" w:x="1366" w:y="10369"/>
        <w:shd w:val="clear" w:color="auto" w:fill="auto"/>
        <w:tabs>
          <w:tab w:val="left" w:leader="underscore" w:pos="846"/>
        </w:tabs>
        <w:spacing w:before="0" w:line="280" w:lineRule="exact"/>
        <w:ind w:left="20"/>
        <w:rPr>
          <w:b w:val="0"/>
        </w:rPr>
      </w:pPr>
    </w:p>
    <w:p w:rsidR="00EB25BC" w:rsidRPr="008F3C90" w:rsidRDefault="008F3C90" w:rsidP="008F3C90">
      <w:pPr>
        <w:pStyle w:val="50"/>
        <w:framePr w:w="9067" w:h="1591" w:hRule="exact" w:wrap="none" w:vAnchor="page" w:hAnchor="page" w:x="1366" w:y="10369"/>
        <w:shd w:val="clear" w:color="auto" w:fill="auto"/>
        <w:tabs>
          <w:tab w:val="left" w:leader="underscore" w:pos="846"/>
        </w:tabs>
        <w:spacing w:before="0" w:line="280" w:lineRule="exact"/>
        <w:ind w:left="20"/>
        <w:rPr>
          <w:b w:val="0"/>
        </w:rPr>
      </w:pPr>
      <w:r w:rsidRPr="008F3C90">
        <w:rPr>
          <w:b w:val="0"/>
        </w:rPr>
        <w:t>М</w:t>
      </w:r>
      <w:r w:rsidR="00791BAF" w:rsidRPr="008F3C90">
        <w:rPr>
          <w:b w:val="0"/>
        </w:rPr>
        <w:t>.</w:t>
      </w:r>
      <w:bookmarkEnd w:id="1"/>
      <w:r w:rsidRPr="008F3C90">
        <w:rPr>
          <w:b w:val="0"/>
        </w:rPr>
        <w:t>П</w:t>
      </w:r>
      <w:r>
        <w:rPr>
          <w:b w:val="0"/>
        </w:rPr>
        <w:t>.</w:t>
      </w:r>
    </w:p>
    <w:p w:rsidR="00EB25BC" w:rsidRDefault="00EB25BC">
      <w:pPr>
        <w:rPr>
          <w:sz w:val="2"/>
          <w:szCs w:val="2"/>
        </w:rPr>
      </w:pPr>
    </w:p>
    <w:sectPr w:rsidR="00EB25B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BAF" w:rsidRDefault="00791BAF">
      <w:r>
        <w:separator/>
      </w:r>
    </w:p>
  </w:endnote>
  <w:endnote w:type="continuationSeparator" w:id="0">
    <w:p w:rsidR="00791BAF" w:rsidRDefault="0079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BAF" w:rsidRDefault="00791BAF"/>
  </w:footnote>
  <w:footnote w:type="continuationSeparator" w:id="0">
    <w:p w:rsidR="00791BAF" w:rsidRDefault="00791B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518"/>
    <w:multiLevelType w:val="multilevel"/>
    <w:tmpl w:val="46CEA5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E58A1"/>
    <w:multiLevelType w:val="multilevel"/>
    <w:tmpl w:val="A1B6748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A15D1"/>
    <w:multiLevelType w:val="multilevel"/>
    <w:tmpl w:val="560EB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872FA"/>
    <w:multiLevelType w:val="multilevel"/>
    <w:tmpl w:val="534E3A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F32375"/>
    <w:multiLevelType w:val="multilevel"/>
    <w:tmpl w:val="E954E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FF08A2"/>
    <w:multiLevelType w:val="multilevel"/>
    <w:tmpl w:val="ADA2D4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0510CE"/>
    <w:multiLevelType w:val="multilevel"/>
    <w:tmpl w:val="B51A24E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42698"/>
    <w:multiLevelType w:val="multilevel"/>
    <w:tmpl w:val="C12C3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166711"/>
    <w:multiLevelType w:val="multilevel"/>
    <w:tmpl w:val="96B87B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3F177F"/>
    <w:multiLevelType w:val="multilevel"/>
    <w:tmpl w:val="50D0AD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BC"/>
    <w:rsid w:val="00791BAF"/>
    <w:rsid w:val="008F3C90"/>
    <w:rsid w:val="00D22184"/>
    <w:rsid w:val="00E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9A3C"/>
  <w15:docId w15:val="{34FA28C6-F0DB-474E-867B-D0B4B6B6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CenturyGothic12pt0pt">
    <w:name w:val="Основной текст + Century Gothic;12 pt;Полужирный;Курсив;Интервал 0 pt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singl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9"/>
      <w:sz w:val="31"/>
      <w:szCs w:val="31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-8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ind w:firstLine="700"/>
      <w:outlineLvl w:val="0"/>
    </w:pPr>
    <w:rPr>
      <w:rFonts w:ascii="Century Gothic" w:eastAsia="Century Gothic" w:hAnsi="Century Gothic" w:cs="Century Gothic"/>
      <w:b/>
      <w:bCs/>
      <w:spacing w:val="-19"/>
      <w:sz w:val="31"/>
      <w:szCs w:val="31"/>
    </w:rPr>
  </w:style>
  <w:style w:type="character" w:styleId="a5">
    <w:name w:val="Unresolved Mention"/>
    <w:basedOn w:val="a0"/>
    <w:uiPriority w:val="99"/>
    <w:semiHidden/>
    <w:unhideWhenUsed/>
    <w:rsid w:val="00D22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hodcen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icheskiy_tsen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psr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Крепышев Александр Владимирович</cp:lastModifiedBy>
  <cp:revision>4</cp:revision>
  <dcterms:created xsi:type="dcterms:W3CDTF">2020-05-12T05:09:00Z</dcterms:created>
  <dcterms:modified xsi:type="dcterms:W3CDTF">2020-05-12T06:35:00Z</dcterms:modified>
</cp:coreProperties>
</file>